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1184" w14:textId="77777777" w:rsidR="000B44B7" w:rsidRDefault="000B44B7" w:rsidP="004D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96B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REQUISITO DA </w:t>
      </w:r>
      <w:r w:rsidRPr="000B44B7">
        <w:rPr>
          <w:rFonts w:ascii="Times New Roman" w:hAnsi="Times New Roman" w:cs="Times New Roman"/>
          <w:b/>
          <w:i/>
          <w:sz w:val="24"/>
          <w:szCs w:val="24"/>
        </w:rPr>
        <w:t>IMEDIATIDADE</w:t>
      </w:r>
      <w:r>
        <w:rPr>
          <w:rFonts w:ascii="Times New Roman" w:hAnsi="Times New Roman" w:cs="Times New Roman"/>
          <w:b/>
          <w:sz w:val="24"/>
          <w:szCs w:val="24"/>
        </w:rPr>
        <w:t xml:space="preserve"> NA HIPÓTESE DE </w:t>
      </w:r>
      <w:r w:rsidRPr="000B44B7">
        <w:rPr>
          <w:rFonts w:ascii="Times New Roman" w:hAnsi="Times New Roman" w:cs="Times New Roman"/>
          <w:b/>
          <w:i/>
          <w:sz w:val="24"/>
          <w:szCs w:val="24"/>
        </w:rPr>
        <w:t>RESCISÃO INDIRETA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CONTRATO DE TRABALHO</w:t>
      </w:r>
    </w:p>
    <w:p w14:paraId="23271185" w14:textId="77777777" w:rsidR="004D47BA" w:rsidRPr="000B44B7" w:rsidRDefault="004D47BA" w:rsidP="004D47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3271186" w14:textId="77777777" w:rsidR="006F0CB9" w:rsidRDefault="00F02B80" w:rsidP="00F02B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3147C">
        <w:rPr>
          <w:rFonts w:ascii="Times New Roman" w:hAnsi="Times New Roman" w:cs="Times New Roman"/>
          <w:i/>
          <w:sz w:val="24"/>
          <w:szCs w:val="24"/>
        </w:rPr>
        <w:t>teoria geral da falta grave</w:t>
      </w:r>
      <w:r>
        <w:rPr>
          <w:rFonts w:ascii="Times New Roman" w:hAnsi="Times New Roman" w:cs="Times New Roman"/>
          <w:sz w:val="24"/>
          <w:szCs w:val="24"/>
        </w:rPr>
        <w:t xml:space="preserve"> é um dos temas mais estáveis do Direito do Trabalho brasileiro e, curiosamente, não goza de um volum</w:t>
      </w:r>
      <w:r w:rsidR="00A3147C">
        <w:rPr>
          <w:rFonts w:ascii="Times New Roman" w:hAnsi="Times New Roman" w:cs="Times New Roman"/>
          <w:sz w:val="24"/>
          <w:szCs w:val="24"/>
        </w:rPr>
        <w:t>e expressivo de normas escritas. A</w:t>
      </w:r>
      <w:r>
        <w:rPr>
          <w:rFonts w:ascii="Times New Roman" w:hAnsi="Times New Roman" w:cs="Times New Roman"/>
          <w:sz w:val="24"/>
          <w:szCs w:val="24"/>
        </w:rPr>
        <w:t>o contrário,</w:t>
      </w:r>
      <w:r w:rsidR="00A3147C">
        <w:rPr>
          <w:rFonts w:ascii="Times New Roman" w:hAnsi="Times New Roman" w:cs="Times New Roman"/>
          <w:sz w:val="24"/>
          <w:szCs w:val="24"/>
        </w:rPr>
        <w:t xml:space="preserve"> o estudo da estrutura e dos requisitos da falta grave</w:t>
      </w:r>
      <w:r w:rsidR="00D4253A">
        <w:rPr>
          <w:rFonts w:ascii="Times New Roman" w:hAnsi="Times New Roman" w:cs="Times New Roman"/>
          <w:sz w:val="24"/>
          <w:szCs w:val="24"/>
        </w:rPr>
        <w:t xml:space="preserve"> no contrato de trabalho</w:t>
      </w:r>
      <w:r w:rsidR="00FF65E0">
        <w:rPr>
          <w:rFonts w:ascii="Times New Roman" w:hAnsi="Times New Roman" w:cs="Times New Roman"/>
          <w:sz w:val="24"/>
          <w:szCs w:val="24"/>
        </w:rPr>
        <w:t xml:space="preserve"> foi moldado</w:t>
      </w:r>
      <w:r w:rsidR="00C954D8">
        <w:rPr>
          <w:rFonts w:ascii="Times New Roman" w:hAnsi="Times New Roman" w:cs="Times New Roman"/>
          <w:sz w:val="24"/>
          <w:szCs w:val="24"/>
        </w:rPr>
        <w:t>,</w:t>
      </w:r>
      <w:r w:rsidR="00A3147C">
        <w:rPr>
          <w:rFonts w:ascii="Times New Roman" w:hAnsi="Times New Roman" w:cs="Times New Roman"/>
          <w:sz w:val="24"/>
          <w:szCs w:val="24"/>
        </w:rPr>
        <w:t xml:space="preserve"> ao longo dos anos</w:t>
      </w:r>
      <w:r w:rsidR="00C954D8">
        <w:rPr>
          <w:rFonts w:ascii="Times New Roman" w:hAnsi="Times New Roman" w:cs="Times New Roman"/>
          <w:sz w:val="24"/>
          <w:szCs w:val="24"/>
        </w:rPr>
        <w:t>,</w:t>
      </w:r>
      <w:r w:rsidR="00A3147C">
        <w:rPr>
          <w:rFonts w:ascii="Times New Roman" w:hAnsi="Times New Roman" w:cs="Times New Roman"/>
          <w:sz w:val="24"/>
          <w:szCs w:val="24"/>
        </w:rPr>
        <w:t xml:space="preserve"> pela doutrina</w:t>
      </w:r>
      <w:r w:rsidR="00A3147C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A3147C">
        <w:rPr>
          <w:rFonts w:ascii="Times New Roman" w:hAnsi="Times New Roman" w:cs="Times New Roman"/>
          <w:sz w:val="24"/>
          <w:szCs w:val="24"/>
        </w:rPr>
        <w:t xml:space="preserve"> e pela jurisprudência.</w:t>
      </w:r>
    </w:p>
    <w:p w14:paraId="23271187" w14:textId="77777777" w:rsidR="006F0CB9" w:rsidRDefault="006F0CB9" w:rsidP="00F02B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271188" w14:textId="77777777" w:rsidR="00D4366E" w:rsidRDefault="007C3644" w:rsidP="00F02B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falta grave no contrato de trabalho pode se</w:t>
      </w:r>
      <w:r w:rsidR="00C954D8">
        <w:rPr>
          <w:rFonts w:ascii="Times New Roman" w:hAnsi="Times New Roman" w:cs="Times New Roman"/>
          <w:sz w:val="24"/>
          <w:szCs w:val="24"/>
        </w:rPr>
        <w:t>r cometida tanto pelo empregado</w:t>
      </w:r>
      <w:r>
        <w:rPr>
          <w:rFonts w:ascii="Times New Roman" w:hAnsi="Times New Roman" w:cs="Times New Roman"/>
          <w:sz w:val="24"/>
          <w:szCs w:val="24"/>
        </w:rPr>
        <w:t xml:space="preserve"> quanto pelo empregador. Assim, a depender da iniciativa da imposição da pena</w:t>
      </w:r>
      <w:r w:rsidR="00631A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dá-se o nome de justa causa (</w:t>
      </w:r>
      <w:r w:rsidRPr="00631A8D">
        <w:rPr>
          <w:rFonts w:ascii="Times New Roman" w:hAnsi="Times New Roman" w:cs="Times New Roman"/>
          <w:i/>
          <w:sz w:val="24"/>
          <w:szCs w:val="24"/>
        </w:rPr>
        <w:t xml:space="preserve">empregador </w:t>
      </w:r>
      <w:r>
        <w:rPr>
          <w:rFonts w:ascii="Times New Roman" w:hAnsi="Times New Roman" w:cs="Times New Roman"/>
          <w:sz w:val="24"/>
          <w:szCs w:val="24"/>
        </w:rPr>
        <w:t>pune o empregado) ou rescisão indireta</w:t>
      </w:r>
      <w:r w:rsidR="00C954D8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31A8D">
        <w:rPr>
          <w:rFonts w:ascii="Times New Roman" w:hAnsi="Times New Roman" w:cs="Times New Roman"/>
          <w:i/>
          <w:sz w:val="24"/>
          <w:szCs w:val="24"/>
        </w:rPr>
        <w:t>empregado</w:t>
      </w:r>
      <w:r>
        <w:rPr>
          <w:rFonts w:ascii="Times New Roman" w:hAnsi="Times New Roman" w:cs="Times New Roman"/>
          <w:sz w:val="24"/>
          <w:szCs w:val="24"/>
        </w:rPr>
        <w:t xml:space="preserve"> pune o empregador).</w:t>
      </w:r>
    </w:p>
    <w:p w14:paraId="23271189" w14:textId="77777777" w:rsidR="00D4366E" w:rsidRDefault="00D4366E" w:rsidP="00F02B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27118A" w14:textId="77777777" w:rsidR="008C3B92" w:rsidRDefault="00D4366E" w:rsidP="00F02B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Dentre os requisitos comuns</w:t>
      </w:r>
      <w:r w:rsidR="000969E2">
        <w:rPr>
          <w:rFonts w:ascii="Times New Roman" w:hAnsi="Times New Roman" w:cs="Times New Roman"/>
          <w:sz w:val="24"/>
          <w:szCs w:val="24"/>
        </w:rPr>
        <w:t xml:space="preserve"> (e cumulativos)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9E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punição levada à efeito pelas partes há</w:t>
      </w:r>
      <w:r w:rsidR="000969E2">
        <w:rPr>
          <w:rFonts w:ascii="Times New Roman" w:hAnsi="Times New Roman" w:cs="Times New Roman"/>
          <w:sz w:val="24"/>
          <w:szCs w:val="24"/>
        </w:rPr>
        <w:t xml:space="preserve"> o requisito da </w:t>
      </w:r>
      <w:r w:rsidR="000969E2" w:rsidRPr="000969E2">
        <w:rPr>
          <w:rFonts w:ascii="Times New Roman" w:hAnsi="Times New Roman" w:cs="Times New Roman"/>
          <w:i/>
          <w:sz w:val="24"/>
          <w:szCs w:val="24"/>
        </w:rPr>
        <w:t>imediatidade</w:t>
      </w:r>
      <w:r w:rsidR="000969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644">
        <w:rPr>
          <w:rFonts w:ascii="Times New Roman" w:hAnsi="Times New Roman" w:cs="Times New Roman"/>
          <w:sz w:val="24"/>
          <w:szCs w:val="24"/>
        </w:rPr>
        <w:t xml:space="preserve"> </w:t>
      </w:r>
      <w:r w:rsidR="000969E2">
        <w:rPr>
          <w:rFonts w:ascii="Times New Roman" w:hAnsi="Times New Roman" w:cs="Times New Roman"/>
          <w:sz w:val="24"/>
          <w:szCs w:val="24"/>
        </w:rPr>
        <w:t>Vale dizer, a imputação da falta grave</w:t>
      </w:r>
      <w:r w:rsidR="008C3B92">
        <w:rPr>
          <w:rFonts w:ascii="Times New Roman" w:hAnsi="Times New Roman" w:cs="Times New Roman"/>
          <w:sz w:val="24"/>
          <w:szCs w:val="24"/>
        </w:rPr>
        <w:t xml:space="preserve"> </w:t>
      </w:r>
      <w:r w:rsidR="000969E2">
        <w:rPr>
          <w:rFonts w:ascii="Times New Roman" w:hAnsi="Times New Roman" w:cs="Times New Roman"/>
          <w:sz w:val="24"/>
          <w:szCs w:val="24"/>
        </w:rPr>
        <w:t>deve ser imediata, contemporânea a falta praticada, sob pena de a falta, senão punida imediatamente, ser considerada tolerada, perdoada.</w:t>
      </w:r>
    </w:p>
    <w:p w14:paraId="2327118B" w14:textId="77777777" w:rsidR="008C3B92" w:rsidRDefault="008C3B92" w:rsidP="00F02B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27118C" w14:textId="77777777" w:rsidR="008C3B92" w:rsidRDefault="008C3B92" w:rsidP="008C3B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noção acima é tranquila quando a falta é imposta pelo </w:t>
      </w:r>
      <w:r w:rsidRPr="00631A8D">
        <w:rPr>
          <w:rFonts w:ascii="Times New Roman" w:hAnsi="Times New Roman" w:cs="Times New Roman"/>
          <w:i/>
          <w:sz w:val="24"/>
          <w:szCs w:val="24"/>
        </w:rPr>
        <w:t>empregador</w:t>
      </w:r>
      <w:r>
        <w:rPr>
          <w:rFonts w:ascii="Times New Roman" w:hAnsi="Times New Roman" w:cs="Times New Roman"/>
          <w:sz w:val="24"/>
          <w:szCs w:val="24"/>
        </w:rPr>
        <w:t xml:space="preserve"> ao empregado. Todavia, quando se trata de punição</w:t>
      </w:r>
      <w:r w:rsidR="008607BD">
        <w:rPr>
          <w:rFonts w:ascii="Times New Roman" w:hAnsi="Times New Roman" w:cs="Times New Roman"/>
          <w:sz w:val="24"/>
          <w:szCs w:val="24"/>
        </w:rPr>
        <w:t xml:space="preserve"> imposta</w:t>
      </w:r>
      <w:r>
        <w:rPr>
          <w:rFonts w:ascii="Times New Roman" w:hAnsi="Times New Roman" w:cs="Times New Roman"/>
          <w:sz w:val="24"/>
          <w:szCs w:val="24"/>
        </w:rPr>
        <w:t xml:space="preserve"> pelo </w:t>
      </w:r>
      <w:r w:rsidRPr="00E35FDF">
        <w:rPr>
          <w:rFonts w:ascii="Times New Roman" w:hAnsi="Times New Roman" w:cs="Times New Roman"/>
          <w:i/>
          <w:sz w:val="24"/>
          <w:szCs w:val="24"/>
        </w:rPr>
        <w:t xml:space="preserve">empregado </w:t>
      </w:r>
      <w:r w:rsidRPr="00631A8D">
        <w:rPr>
          <w:rFonts w:ascii="Times New Roman" w:hAnsi="Times New Roman" w:cs="Times New Roman"/>
          <w:sz w:val="24"/>
          <w:szCs w:val="24"/>
        </w:rPr>
        <w:t>ao empregador</w:t>
      </w:r>
      <w:r w:rsidR="00096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questão não é pacífica.</w:t>
      </w:r>
    </w:p>
    <w:p w14:paraId="2327118D" w14:textId="77777777" w:rsidR="008C3B92" w:rsidRDefault="008C3B92" w:rsidP="008C3B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27118E" w14:textId="77777777" w:rsidR="00355D51" w:rsidRDefault="008C3B92" w:rsidP="00355D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Veja</w:t>
      </w:r>
      <w:r w:rsidR="00A848C8"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>, por exemplo, trechos da</w:t>
      </w:r>
      <w:r w:rsidR="00355D51">
        <w:rPr>
          <w:rFonts w:ascii="Times New Roman" w:hAnsi="Times New Roman" w:cs="Times New Roman"/>
          <w:sz w:val="24"/>
          <w:szCs w:val="24"/>
        </w:rPr>
        <w:t xml:space="preserve"> tese adotada pela </w:t>
      </w:r>
      <w:r w:rsidR="00355D51" w:rsidRPr="008C3B92">
        <w:rPr>
          <w:rFonts w:ascii="Times New Roman" w:hAnsi="Times New Roman" w:cs="Times New Roman"/>
          <w:sz w:val="24"/>
          <w:szCs w:val="24"/>
        </w:rPr>
        <w:t>2</w:t>
      </w:r>
      <w:r w:rsidRPr="008C3B92">
        <w:rPr>
          <w:rFonts w:ascii="Times New Roman" w:hAnsi="Times New Roman" w:cs="Times New Roman"/>
          <w:sz w:val="24"/>
          <w:szCs w:val="24"/>
        </w:rPr>
        <w:t>ª Turma do TST, em voto da lavra do Ministro José Roberto Freir</w:t>
      </w:r>
      <w:r w:rsidR="008607BD">
        <w:rPr>
          <w:rFonts w:ascii="Times New Roman" w:hAnsi="Times New Roman" w:cs="Times New Roman"/>
          <w:sz w:val="24"/>
          <w:szCs w:val="24"/>
        </w:rPr>
        <w:t>e Pimenta</w:t>
      </w:r>
      <w:r w:rsidRPr="008C3B92">
        <w:rPr>
          <w:rFonts w:ascii="Times New Roman" w:hAnsi="Times New Roman" w:cs="Times New Roman"/>
          <w:sz w:val="24"/>
          <w:szCs w:val="24"/>
        </w:rPr>
        <w:t>:</w:t>
      </w:r>
      <w:r w:rsidR="00F02B80" w:rsidRPr="008C3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7118F" w14:textId="77777777" w:rsidR="008C3B92" w:rsidRPr="00E35FDF" w:rsidRDefault="008C3B92" w:rsidP="00355D51">
      <w:pPr>
        <w:spacing w:after="0" w:line="240" w:lineRule="auto"/>
        <w:ind w:left="2835"/>
        <w:jc w:val="both"/>
        <w:rPr>
          <w:rFonts w:ascii="Times New Roman" w:hAnsi="Times New Roman" w:cs="Times New Roman"/>
          <w:sz w:val="18"/>
          <w:szCs w:val="18"/>
        </w:rPr>
      </w:pPr>
      <w:r w:rsidRPr="00E35FDF">
        <w:rPr>
          <w:rFonts w:ascii="Times New Roman" w:hAnsi="Times New Roman" w:cs="Times New Roman"/>
          <w:sz w:val="18"/>
          <w:szCs w:val="18"/>
        </w:rPr>
        <w:t xml:space="preserve">“A discussão dos autos gira em torno da possibilidade de reconhecimento da rescisão indireta do contrato de trabalho quando o empregado continua a prestar </w:t>
      </w:r>
      <w:r w:rsidRPr="00C04AC3">
        <w:rPr>
          <w:rFonts w:ascii="Times New Roman" w:hAnsi="Times New Roman" w:cs="Times New Roman"/>
          <w:b/>
          <w:sz w:val="18"/>
          <w:szCs w:val="18"/>
        </w:rPr>
        <w:t>serviços à empregadora por mais de 10 meses após a redução da sua carga horária de trabalho</w:t>
      </w:r>
      <w:r w:rsidRPr="00E35FDF">
        <w:rPr>
          <w:rFonts w:ascii="Times New Roman" w:hAnsi="Times New Roman" w:cs="Times New Roman"/>
          <w:sz w:val="18"/>
          <w:szCs w:val="18"/>
        </w:rPr>
        <w:t>...”</w:t>
      </w:r>
      <w:r w:rsidR="00F02B80" w:rsidRPr="00E35FD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3271190" w14:textId="77777777" w:rsidR="008C3B92" w:rsidRPr="00E35FDF" w:rsidRDefault="008C3B92" w:rsidP="008C3B92">
      <w:pPr>
        <w:spacing w:after="0" w:line="240" w:lineRule="auto"/>
        <w:ind w:left="2835"/>
        <w:jc w:val="both"/>
        <w:rPr>
          <w:rFonts w:ascii="Times New Roman" w:hAnsi="Times New Roman" w:cs="Times New Roman"/>
          <w:sz w:val="18"/>
          <w:szCs w:val="18"/>
        </w:rPr>
      </w:pPr>
    </w:p>
    <w:p w14:paraId="23271191" w14:textId="77777777" w:rsidR="00287CF3" w:rsidRPr="00E35FDF" w:rsidRDefault="008C3B92" w:rsidP="008C3B92">
      <w:pPr>
        <w:spacing w:after="0" w:line="240" w:lineRule="auto"/>
        <w:ind w:left="2835"/>
        <w:jc w:val="both"/>
        <w:rPr>
          <w:rFonts w:ascii="Times New Roman" w:hAnsi="Times New Roman" w:cs="Times New Roman"/>
          <w:sz w:val="18"/>
          <w:szCs w:val="18"/>
        </w:rPr>
      </w:pPr>
      <w:r w:rsidRPr="00E35FDF">
        <w:rPr>
          <w:rFonts w:ascii="Times New Roman" w:hAnsi="Times New Roman" w:cs="Times New Roman"/>
          <w:sz w:val="18"/>
          <w:szCs w:val="18"/>
        </w:rPr>
        <w:t xml:space="preserve">“... este Tribunal Superior tem reiteradamente entendido que, nessas circunstâncias, </w:t>
      </w:r>
      <w:r w:rsidRPr="004653E1">
        <w:rPr>
          <w:rFonts w:ascii="Times New Roman" w:hAnsi="Times New Roman" w:cs="Times New Roman"/>
          <w:b/>
          <w:sz w:val="18"/>
          <w:szCs w:val="18"/>
        </w:rPr>
        <w:t>a imediatidade no ajuizamento da reclamação trabalhista contra as graves infrações contratuais pelo empregador não é imprescindível</w:t>
      </w:r>
      <w:r w:rsidRPr="00E35FDF">
        <w:rPr>
          <w:rFonts w:ascii="Times New Roman" w:hAnsi="Times New Roman" w:cs="Times New Roman"/>
          <w:sz w:val="18"/>
          <w:szCs w:val="18"/>
        </w:rPr>
        <w:t xml:space="preserve"> </w:t>
      </w:r>
      <w:r w:rsidRPr="004653E1">
        <w:rPr>
          <w:rFonts w:ascii="Times New Roman" w:hAnsi="Times New Roman" w:cs="Times New Roman"/>
          <w:b/>
          <w:sz w:val="18"/>
          <w:szCs w:val="18"/>
        </w:rPr>
        <w:t>para que, nos termos e para os efeitos do artigo 483 da CLT</w:t>
      </w:r>
      <w:r w:rsidRPr="00E35FDF">
        <w:rPr>
          <w:rFonts w:ascii="Times New Roman" w:hAnsi="Times New Roman" w:cs="Times New Roman"/>
          <w:sz w:val="18"/>
          <w:szCs w:val="18"/>
        </w:rPr>
        <w:t xml:space="preserve">, </w:t>
      </w:r>
      <w:r w:rsidRPr="004653E1">
        <w:rPr>
          <w:rFonts w:ascii="Times New Roman" w:hAnsi="Times New Roman" w:cs="Times New Roman"/>
          <w:b/>
          <w:sz w:val="18"/>
          <w:szCs w:val="18"/>
        </w:rPr>
        <w:t>se reconheça o direito do empregado de considerar rescindido o contrato de trabalho</w:t>
      </w:r>
      <w:r w:rsidRPr="00E35FDF">
        <w:rPr>
          <w:rFonts w:ascii="Times New Roman" w:hAnsi="Times New Roman" w:cs="Times New Roman"/>
          <w:sz w:val="18"/>
          <w:szCs w:val="18"/>
        </w:rPr>
        <w:t xml:space="preserve"> e pleitear a devida indenização, pois, em virtude de sua hipossuficiência, muitas vezes ele se vê na contingência de suportar situações que lhes são prejudiciais e gravosas para manter o seu emprego, fonte de sustento para si e seus familiares...” </w:t>
      </w:r>
      <w:r w:rsidRPr="00E35FDF">
        <w:rPr>
          <w:rStyle w:val="Refdenotaderodap"/>
          <w:rFonts w:ascii="Times New Roman" w:hAnsi="Times New Roman" w:cs="Times New Roman"/>
          <w:sz w:val="18"/>
          <w:szCs w:val="18"/>
        </w:rPr>
        <w:footnoteReference w:id="3"/>
      </w:r>
      <w:r w:rsidR="004653E1">
        <w:rPr>
          <w:rFonts w:ascii="Times New Roman" w:hAnsi="Times New Roman" w:cs="Times New Roman"/>
          <w:sz w:val="18"/>
          <w:szCs w:val="18"/>
        </w:rPr>
        <w:t xml:space="preserve"> (grifamos).</w:t>
      </w:r>
    </w:p>
    <w:p w14:paraId="23271192" w14:textId="77777777" w:rsidR="00E35FDF" w:rsidRDefault="00E35FDF" w:rsidP="00E35F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271193" w14:textId="77777777" w:rsidR="00E35FDF" w:rsidRDefault="00E35FDF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E35FDF">
        <w:rPr>
          <w:rFonts w:ascii="Times New Roman" w:hAnsi="Times New Roman" w:cs="Times New Roman"/>
          <w:sz w:val="24"/>
          <w:szCs w:val="24"/>
        </w:rPr>
        <w:t xml:space="preserve">No caso </w:t>
      </w:r>
      <w:r w:rsidR="00304E98">
        <w:rPr>
          <w:rFonts w:ascii="Times New Roman" w:hAnsi="Times New Roman" w:cs="Times New Roman"/>
          <w:sz w:val="24"/>
          <w:szCs w:val="24"/>
        </w:rPr>
        <w:t>em exame uma questão merece</w:t>
      </w:r>
      <w:r>
        <w:rPr>
          <w:rFonts w:ascii="Times New Roman" w:hAnsi="Times New Roman" w:cs="Times New Roman"/>
          <w:sz w:val="24"/>
          <w:szCs w:val="24"/>
        </w:rPr>
        <w:t xml:space="preserve"> reflexão: </w:t>
      </w:r>
      <w:r w:rsidR="00304E9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a imediatidade, segundo o TST, é </w:t>
      </w:r>
      <w:r w:rsidR="00304E98">
        <w:rPr>
          <w:rFonts w:ascii="Times New Roman" w:hAnsi="Times New Roman" w:cs="Times New Roman"/>
          <w:sz w:val="24"/>
          <w:szCs w:val="24"/>
        </w:rPr>
        <w:t>requisito da rescisão indireta.</w:t>
      </w:r>
    </w:p>
    <w:p w14:paraId="23271194" w14:textId="77777777" w:rsidR="00304E98" w:rsidRDefault="00304E98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95" w14:textId="77777777" w:rsidR="00304E98" w:rsidRDefault="00304E98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35FDF" w:rsidRPr="00670989">
        <w:rPr>
          <w:rFonts w:ascii="Times New Roman" w:hAnsi="Times New Roman" w:cs="Times New Roman"/>
          <w:sz w:val="24"/>
          <w:szCs w:val="24"/>
        </w:rPr>
        <w:t xml:space="preserve"> resposta é negativa. </w:t>
      </w:r>
    </w:p>
    <w:p w14:paraId="23271196" w14:textId="77777777" w:rsidR="00304E98" w:rsidRDefault="00304E98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97" w14:textId="77777777" w:rsidR="00E35FDF" w:rsidRPr="00670989" w:rsidRDefault="00E35FDF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989">
        <w:rPr>
          <w:rFonts w:ascii="Times New Roman" w:hAnsi="Times New Roman" w:cs="Times New Roman"/>
          <w:sz w:val="24"/>
          <w:szCs w:val="24"/>
        </w:rPr>
        <w:t xml:space="preserve">Para o TST, conforme consignado no voto em estudo, a depender das circunstâncias do caso concreto, o requisito em exame </w:t>
      </w:r>
      <w:r w:rsidRPr="004653E1">
        <w:rPr>
          <w:rFonts w:ascii="Times New Roman" w:hAnsi="Times New Roman" w:cs="Times New Roman"/>
          <w:i/>
          <w:sz w:val="24"/>
          <w:szCs w:val="24"/>
        </w:rPr>
        <w:t>não</w:t>
      </w:r>
      <w:r w:rsidRPr="00670989">
        <w:rPr>
          <w:rFonts w:ascii="Times New Roman" w:hAnsi="Times New Roman" w:cs="Times New Roman"/>
          <w:sz w:val="24"/>
          <w:szCs w:val="24"/>
        </w:rPr>
        <w:t xml:space="preserve"> aplica no caso de falta patronal</w:t>
      </w:r>
      <w:r w:rsidRPr="00670989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670989" w:rsidRPr="00670989">
        <w:rPr>
          <w:rFonts w:ascii="Times New Roman" w:hAnsi="Times New Roman" w:cs="Times New Roman"/>
          <w:sz w:val="24"/>
          <w:szCs w:val="24"/>
        </w:rPr>
        <w:t xml:space="preserve">, pois, segundo a </w:t>
      </w:r>
      <w:r w:rsidR="00355D51" w:rsidRPr="00670989">
        <w:rPr>
          <w:rFonts w:ascii="Times New Roman" w:hAnsi="Times New Roman" w:cs="Times New Roman"/>
          <w:sz w:val="24"/>
          <w:szCs w:val="24"/>
        </w:rPr>
        <w:t>Corte</w:t>
      </w:r>
      <w:r w:rsidR="00355D51">
        <w:rPr>
          <w:rFonts w:ascii="Times New Roman" w:hAnsi="Times New Roman" w:cs="Times New Roman"/>
          <w:sz w:val="24"/>
          <w:szCs w:val="24"/>
        </w:rPr>
        <w:t>,</w:t>
      </w:r>
      <w:r w:rsidR="00355D51" w:rsidRPr="00670989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="00670989" w:rsidRPr="00670989">
        <w:rPr>
          <w:rFonts w:ascii="Times New Roman" w:hAnsi="Times New Roman" w:cs="Times New Roman"/>
          <w:i/>
          <w:sz w:val="24"/>
          <w:szCs w:val="24"/>
        </w:rPr>
        <w:t xml:space="preserve">... em virtude de sua hipossuficiência, muitas vezes ele </w:t>
      </w:r>
      <w:r w:rsidR="00670989" w:rsidRPr="00670989">
        <w:rPr>
          <w:rFonts w:ascii="Times New Roman" w:hAnsi="Times New Roman" w:cs="Times New Roman"/>
          <w:i/>
          <w:sz w:val="24"/>
          <w:szCs w:val="24"/>
        </w:rPr>
        <w:lastRenderedPageBreak/>
        <w:t>se vê na contingência de suportar situações que lhes são prejudiciais e gravosas para manter o seu emprego, fonte de sustento para si e seus familiares...”.</w:t>
      </w:r>
    </w:p>
    <w:p w14:paraId="23271198" w14:textId="77777777" w:rsidR="00E35FDF" w:rsidRDefault="00E35FDF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99" w14:textId="77777777" w:rsidR="00304E98" w:rsidRPr="00B26B3C" w:rsidRDefault="00304E98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TST, portanto,</w:t>
      </w:r>
      <w:r w:rsidR="00B26B3C">
        <w:rPr>
          <w:rFonts w:ascii="Times New Roman" w:hAnsi="Times New Roman" w:cs="Times New Roman"/>
          <w:sz w:val="24"/>
          <w:szCs w:val="24"/>
        </w:rPr>
        <w:t xml:space="preserve"> majoritariamente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27D">
        <w:rPr>
          <w:rFonts w:ascii="Times New Roman" w:hAnsi="Times New Roman" w:cs="Times New Roman"/>
          <w:i/>
          <w:sz w:val="24"/>
          <w:szCs w:val="24"/>
        </w:rPr>
        <w:t>dispensa</w:t>
      </w:r>
      <w:r>
        <w:rPr>
          <w:rFonts w:ascii="Times New Roman" w:hAnsi="Times New Roman" w:cs="Times New Roman"/>
          <w:sz w:val="24"/>
          <w:szCs w:val="24"/>
        </w:rPr>
        <w:t xml:space="preserve"> o requisito da imediatidade,</w:t>
      </w:r>
      <w:r w:rsidR="00723A3B">
        <w:rPr>
          <w:rFonts w:ascii="Times New Roman" w:hAnsi="Times New Roman" w:cs="Times New Roman"/>
          <w:sz w:val="24"/>
          <w:szCs w:val="24"/>
        </w:rPr>
        <w:t xml:space="preserve"> ante a hipossufiência do empregado,</w:t>
      </w:r>
      <w:r>
        <w:rPr>
          <w:rFonts w:ascii="Times New Roman" w:hAnsi="Times New Roman" w:cs="Times New Roman"/>
          <w:sz w:val="24"/>
          <w:szCs w:val="24"/>
        </w:rPr>
        <w:t xml:space="preserve"> optando por avaliar, casuisticamente, </w:t>
      </w:r>
      <w:r w:rsidRPr="00304E98">
        <w:rPr>
          <w:rFonts w:ascii="Times New Roman" w:hAnsi="Times New Roman" w:cs="Times New Roman"/>
          <w:i/>
          <w:sz w:val="24"/>
          <w:szCs w:val="24"/>
        </w:rPr>
        <w:t>a conveniência e a oportunidade</w:t>
      </w:r>
      <w:r>
        <w:rPr>
          <w:rFonts w:ascii="Times New Roman" w:hAnsi="Times New Roman" w:cs="Times New Roman"/>
          <w:sz w:val="24"/>
          <w:szCs w:val="24"/>
        </w:rPr>
        <w:t xml:space="preserve"> da punição imposta pelo empregado ao empregador, </w:t>
      </w:r>
      <w:r w:rsidRPr="00B26B3C">
        <w:rPr>
          <w:rFonts w:ascii="Times New Roman" w:hAnsi="Times New Roman" w:cs="Times New Roman"/>
          <w:i/>
          <w:sz w:val="24"/>
          <w:szCs w:val="24"/>
        </w:rPr>
        <w:t>em que pese os contornos dessa anál</w:t>
      </w:r>
      <w:r w:rsidR="0081127D" w:rsidRPr="00B26B3C">
        <w:rPr>
          <w:rFonts w:ascii="Times New Roman" w:hAnsi="Times New Roman" w:cs="Times New Roman"/>
          <w:i/>
          <w:sz w:val="24"/>
          <w:szCs w:val="24"/>
        </w:rPr>
        <w:t>ise não estejam bem definidos em nenhum dos</w:t>
      </w:r>
      <w:r w:rsidRPr="00B26B3C">
        <w:rPr>
          <w:rFonts w:ascii="Times New Roman" w:hAnsi="Times New Roman" w:cs="Times New Roman"/>
          <w:i/>
          <w:sz w:val="24"/>
          <w:szCs w:val="24"/>
        </w:rPr>
        <w:t xml:space="preserve"> precedente</w:t>
      </w:r>
      <w:r w:rsidR="0081127D" w:rsidRPr="00B26B3C">
        <w:rPr>
          <w:rFonts w:ascii="Times New Roman" w:hAnsi="Times New Roman" w:cs="Times New Roman"/>
          <w:i/>
          <w:sz w:val="24"/>
          <w:szCs w:val="24"/>
        </w:rPr>
        <w:t>s</w:t>
      </w:r>
      <w:r w:rsidRPr="00B26B3C">
        <w:rPr>
          <w:rFonts w:ascii="Times New Roman" w:hAnsi="Times New Roman" w:cs="Times New Roman"/>
          <w:i/>
          <w:sz w:val="24"/>
          <w:szCs w:val="24"/>
        </w:rPr>
        <w:t xml:space="preserve"> persuasivo</w:t>
      </w:r>
      <w:r w:rsidR="00205A17" w:rsidRPr="00B26B3C">
        <w:rPr>
          <w:rFonts w:ascii="Times New Roman" w:hAnsi="Times New Roman" w:cs="Times New Roman"/>
          <w:i/>
          <w:sz w:val="24"/>
          <w:szCs w:val="24"/>
        </w:rPr>
        <w:t xml:space="preserve">s citados no presente </w:t>
      </w:r>
      <w:r w:rsidR="00B26B3C">
        <w:rPr>
          <w:rFonts w:ascii="Times New Roman" w:hAnsi="Times New Roman" w:cs="Times New Roman"/>
          <w:i/>
          <w:sz w:val="24"/>
          <w:szCs w:val="24"/>
        </w:rPr>
        <w:t>texto,</w:t>
      </w:r>
      <w:r w:rsidR="00B26B3C">
        <w:rPr>
          <w:rFonts w:ascii="Times New Roman" w:hAnsi="Times New Roman" w:cs="Times New Roman"/>
          <w:sz w:val="24"/>
          <w:szCs w:val="24"/>
        </w:rPr>
        <w:t xml:space="preserve"> o que torna extremamente insegura e subjetiva a posição adotada pela Corte.</w:t>
      </w:r>
    </w:p>
    <w:p w14:paraId="2327119A" w14:textId="77777777" w:rsidR="006D7818" w:rsidRDefault="006D7818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9B" w14:textId="77777777" w:rsidR="006D7818" w:rsidRDefault="00B26B3C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entendo esse como o melhor caminho.</w:t>
      </w:r>
    </w:p>
    <w:p w14:paraId="2327119C" w14:textId="77777777" w:rsidR="00B26B3C" w:rsidRDefault="00B26B3C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9D" w14:textId="77777777" w:rsidR="00B827DB" w:rsidRDefault="00B26B3C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requisito da imediatidade, segundo penso, é sim aplicável a punição imposta pelo empregado ao empregador. </w:t>
      </w:r>
    </w:p>
    <w:p w14:paraId="2327119E" w14:textId="77777777" w:rsidR="00B827DB" w:rsidRDefault="00B827DB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9F" w14:textId="77777777" w:rsidR="00B827DB" w:rsidRDefault="00B26B3C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26B3C">
        <w:rPr>
          <w:rFonts w:ascii="Times New Roman" w:hAnsi="Times New Roman" w:cs="Times New Roman"/>
          <w:i/>
          <w:sz w:val="24"/>
          <w:szCs w:val="24"/>
        </w:rPr>
        <w:t>Essa é a regra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711A0" w14:textId="77777777" w:rsidR="00B827DB" w:rsidRDefault="00B827DB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A1" w14:textId="77777777" w:rsidR="002553DC" w:rsidRDefault="00B26B3C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contornos desse requisito são idênticos, seja na justa causa ou na despedida indireta. </w:t>
      </w:r>
    </w:p>
    <w:p w14:paraId="232711A2" w14:textId="77777777" w:rsidR="002553DC" w:rsidRDefault="002553DC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A3" w14:textId="77777777" w:rsidR="00B26B3C" w:rsidRDefault="00B26B3C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26B3C">
        <w:rPr>
          <w:rFonts w:ascii="Times New Roman" w:hAnsi="Times New Roman" w:cs="Times New Roman"/>
          <w:i/>
          <w:sz w:val="24"/>
          <w:szCs w:val="24"/>
        </w:rPr>
        <w:t>Contudo, como toda a regra essa também comporta exceções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711A4" w14:textId="77777777" w:rsidR="00B26B3C" w:rsidRDefault="00B26B3C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A5" w14:textId="77777777" w:rsidR="004A6D70" w:rsidRDefault="00B26B3C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caso, ao lado do requisito temporal e momentâneo da punição</w:t>
      </w:r>
      <w:r w:rsidR="00723A3B">
        <w:rPr>
          <w:rFonts w:ascii="Times New Roman" w:hAnsi="Times New Roman" w:cs="Times New Roman"/>
          <w:sz w:val="24"/>
          <w:szCs w:val="24"/>
        </w:rPr>
        <w:t xml:space="preserve"> - imediatidade</w:t>
      </w:r>
      <w:r w:rsidR="002553DC">
        <w:rPr>
          <w:rFonts w:ascii="Times New Roman" w:hAnsi="Times New Roman" w:cs="Times New Roman"/>
          <w:sz w:val="24"/>
          <w:szCs w:val="24"/>
        </w:rPr>
        <w:t xml:space="preserve">, o juiz deve apreciar, </w:t>
      </w:r>
      <w:r w:rsidR="002553DC" w:rsidRPr="00B827DB">
        <w:rPr>
          <w:rFonts w:ascii="Times New Roman" w:hAnsi="Times New Roman" w:cs="Times New Roman"/>
          <w:i/>
          <w:sz w:val="24"/>
          <w:szCs w:val="24"/>
        </w:rPr>
        <w:t>excepcionalmente</w:t>
      </w:r>
      <w:r w:rsidR="002553DC">
        <w:rPr>
          <w:rFonts w:ascii="Times New Roman" w:hAnsi="Times New Roman" w:cs="Times New Roman"/>
          <w:sz w:val="24"/>
          <w:szCs w:val="24"/>
        </w:rPr>
        <w:t>, se algum motivo relevante</w:t>
      </w:r>
      <w:r w:rsidR="00B827DB">
        <w:rPr>
          <w:rFonts w:ascii="Times New Roman" w:hAnsi="Times New Roman" w:cs="Times New Roman"/>
          <w:sz w:val="24"/>
          <w:szCs w:val="24"/>
        </w:rPr>
        <w:t xml:space="preserve"> e</w:t>
      </w:r>
      <w:r w:rsidR="002553DC">
        <w:rPr>
          <w:rFonts w:ascii="Times New Roman" w:hAnsi="Times New Roman" w:cs="Times New Roman"/>
          <w:sz w:val="24"/>
          <w:szCs w:val="24"/>
        </w:rPr>
        <w:t xml:space="preserve"> específico (e não genérico como o</w:t>
      </w:r>
      <w:r w:rsidR="00B827DB">
        <w:rPr>
          <w:rFonts w:ascii="Times New Roman" w:hAnsi="Times New Roman" w:cs="Times New Roman"/>
          <w:sz w:val="24"/>
          <w:szCs w:val="24"/>
        </w:rPr>
        <w:t xml:space="preserve"> temor do</w:t>
      </w:r>
      <w:r w:rsidR="00355D51">
        <w:rPr>
          <w:rFonts w:ascii="Times New Roman" w:hAnsi="Times New Roman" w:cs="Times New Roman"/>
          <w:sz w:val="24"/>
          <w:szCs w:val="24"/>
        </w:rPr>
        <w:t xml:space="preserve"> desemprego</w:t>
      </w:r>
      <w:r w:rsidR="00723A3B">
        <w:rPr>
          <w:rFonts w:ascii="Times New Roman" w:hAnsi="Times New Roman" w:cs="Times New Roman"/>
          <w:sz w:val="24"/>
          <w:szCs w:val="24"/>
        </w:rPr>
        <w:t>, por exemplo</w:t>
      </w:r>
      <w:r w:rsidR="00355D51">
        <w:rPr>
          <w:rFonts w:ascii="Times New Roman" w:hAnsi="Times New Roman" w:cs="Times New Roman"/>
          <w:sz w:val="24"/>
          <w:szCs w:val="24"/>
        </w:rPr>
        <w:t>) impediu</w:t>
      </w:r>
      <w:r w:rsidR="002553DC">
        <w:rPr>
          <w:rFonts w:ascii="Times New Roman" w:hAnsi="Times New Roman" w:cs="Times New Roman"/>
          <w:sz w:val="24"/>
          <w:szCs w:val="24"/>
        </w:rPr>
        <w:t xml:space="preserve"> o empregado de punir com brevidade seu empregador.</w:t>
      </w:r>
      <w:r w:rsidR="004A6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711A6" w14:textId="77777777" w:rsidR="00723A3B" w:rsidRDefault="00723A3B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A7" w14:textId="77777777" w:rsidR="00B26B3C" w:rsidRDefault="004A6D70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 empregado “aceita” redução salarial perpetrada dias antes de suas férias, deixando para punir o empregador quando do retorno ao traba</w:t>
      </w:r>
      <w:r w:rsidR="00007819">
        <w:rPr>
          <w:rFonts w:ascii="Times New Roman" w:hAnsi="Times New Roman" w:cs="Times New Roman"/>
          <w:sz w:val="24"/>
          <w:szCs w:val="24"/>
        </w:rPr>
        <w:t>lho; atleta profissional que aguarda</w:t>
      </w:r>
      <w:r>
        <w:rPr>
          <w:rFonts w:ascii="Times New Roman" w:hAnsi="Times New Roman" w:cs="Times New Roman"/>
          <w:sz w:val="24"/>
          <w:szCs w:val="24"/>
        </w:rPr>
        <w:t xml:space="preserve"> o término das últimas rodadas do campeonato para punir falta grave patronal</w:t>
      </w:r>
      <w:r w:rsidR="00723A3B">
        <w:rPr>
          <w:rFonts w:ascii="Times New Roman" w:hAnsi="Times New Roman" w:cs="Times New Roman"/>
          <w:sz w:val="24"/>
          <w:szCs w:val="24"/>
        </w:rPr>
        <w:t>; empregado que está reunindo provas</w:t>
      </w:r>
      <w:r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232711A8" w14:textId="77777777" w:rsidR="000C4AD2" w:rsidRDefault="000C4AD2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A9" w14:textId="77777777" w:rsidR="004A6D70" w:rsidRDefault="004A6D70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desprezo ao requisito da imediatidade</w:t>
      </w:r>
      <w:r w:rsidR="00596EB8">
        <w:rPr>
          <w:rFonts w:ascii="Times New Roman" w:hAnsi="Times New Roman" w:cs="Times New Roman"/>
          <w:sz w:val="24"/>
          <w:szCs w:val="24"/>
        </w:rPr>
        <w:t xml:space="preserve">, fora de situações excepcionais, </w:t>
      </w:r>
      <w:r>
        <w:rPr>
          <w:rFonts w:ascii="Times New Roman" w:hAnsi="Times New Roman" w:cs="Times New Roman"/>
          <w:sz w:val="24"/>
          <w:szCs w:val="24"/>
        </w:rPr>
        <w:t xml:space="preserve">tende a romper toda a </w:t>
      </w:r>
      <w:r w:rsidRPr="00407228">
        <w:rPr>
          <w:rFonts w:ascii="Times New Roman" w:hAnsi="Times New Roman" w:cs="Times New Roman"/>
          <w:i/>
          <w:sz w:val="24"/>
          <w:szCs w:val="24"/>
        </w:rPr>
        <w:t>teoria geral da falta grave</w:t>
      </w:r>
      <w:r>
        <w:rPr>
          <w:rFonts w:ascii="Times New Roman" w:hAnsi="Times New Roman" w:cs="Times New Roman"/>
          <w:sz w:val="24"/>
          <w:szCs w:val="24"/>
        </w:rPr>
        <w:t xml:space="preserve">, que possui como pilar exatamente a noção de falta </w:t>
      </w:r>
      <w:r w:rsidRPr="004A6D70">
        <w:rPr>
          <w:rFonts w:ascii="Times New Roman" w:hAnsi="Times New Roman" w:cs="Times New Roman"/>
          <w:i/>
          <w:sz w:val="24"/>
          <w:szCs w:val="24"/>
        </w:rPr>
        <w:t>grave</w:t>
      </w:r>
      <w:r>
        <w:rPr>
          <w:rFonts w:ascii="Times New Roman" w:hAnsi="Times New Roman" w:cs="Times New Roman"/>
          <w:sz w:val="24"/>
          <w:szCs w:val="24"/>
        </w:rPr>
        <w:t xml:space="preserve"> que, por tão </w:t>
      </w:r>
      <w:r w:rsidRPr="00596EB8">
        <w:rPr>
          <w:rFonts w:ascii="Times New Roman" w:hAnsi="Times New Roman" w:cs="Times New Roman"/>
          <w:i/>
          <w:sz w:val="24"/>
          <w:szCs w:val="24"/>
        </w:rPr>
        <w:t>grave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7819">
        <w:rPr>
          <w:rFonts w:ascii="Times New Roman" w:hAnsi="Times New Roman" w:cs="Times New Roman"/>
          <w:i/>
          <w:sz w:val="24"/>
          <w:szCs w:val="24"/>
        </w:rPr>
        <w:t>impede a continuidade da relação contratual</w:t>
      </w:r>
      <w:r>
        <w:rPr>
          <w:rFonts w:ascii="Times New Roman" w:hAnsi="Times New Roman" w:cs="Times New Roman"/>
          <w:sz w:val="24"/>
          <w:szCs w:val="24"/>
        </w:rPr>
        <w:t>, e demanda pronta punição, seja do empregado ou do empregador.</w:t>
      </w:r>
    </w:p>
    <w:p w14:paraId="232711AA" w14:textId="77777777" w:rsidR="00C04AC3" w:rsidRDefault="00C04AC3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AB" w14:textId="77777777" w:rsidR="00C04AC3" w:rsidRPr="00A82D72" w:rsidRDefault="00C04AC3" w:rsidP="00C04AC3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A82D72">
        <w:rPr>
          <w:rFonts w:ascii="Times New Roman" w:hAnsi="Times New Roman" w:cs="Times New Roman"/>
          <w:sz w:val="24"/>
          <w:szCs w:val="24"/>
        </w:rPr>
        <w:t xml:space="preserve">Perceba, por exemplo, que no caso do precedente em estudo o empregado aguardou </w:t>
      </w:r>
      <w:r w:rsidRPr="00766A6D">
        <w:rPr>
          <w:rFonts w:ascii="Times New Roman" w:hAnsi="Times New Roman" w:cs="Times New Roman"/>
          <w:i/>
          <w:sz w:val="24"/>
          <w:szCs w:val="24"/>
        </w:rPr>
        <w:t>dez meses</w:t>
      </w:r>
      <w:r w:rsidRPr="00A82D72">
        <w:rPr>
          <w:rFonts w:ascii="Times New Roman" w:hAnsi="Times New Roman" w:cs="Times New Roman"/>
          <w:sz w:val="24"/>
          <w:szCs w:val="24"/>
        </w:rPr>
        <w:t xml:space="preserve"> para punir o patrão, e o TST entendeu que um motivo genérico (hipossuficiência do empregado) justificaria sua inércia, com o que eu não concordo.</w:t>
      </w:r>
    </w:p>
    <w:p w14:paraId="232711AC" w14:textId="77777777" w:rsidR="004A6D70" w:rsidRDefault="004A6D70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232711AD" w14:textId="77777777" w:rsidR="004E1534" w:rsidRPr="00A82D72" w:rsidRDefault="004E1534" w:rsidP="00E35FDF">
      <w:pPr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D72">
        <w:rPr>
          <w:rFonts w:ascii="Times New Roman" w:hAnsi="Times New Roman" w:cs="Times New Roman"/>
          <w:i/>
          <w:sz w:val="24"/>
          <w:szCs w:val="24"/>
        </w:rPr>
        <w:t xml:space="preserve">Por fim, saliente-se que posição do TST não é majoritária na doutrina e mesmo </w:t>
      </w:r>
      <w:r w:rsidR="00F536B0" w:rsidRPr="00A82D72">
        <w:rPr>
          <w:rFonts w:ascii="Times New Roman" w:hAnsi="Times New Roman" w:cs="Times New Roman"/>
          <w:i/>
          <w:sz w:val="24"/>
          <w:szCs w:val="24"/>
        </w:rPr>
        <w:t>nas demais instâncias do Judiciário.</w:t>
      </w:r>
    </w:p>
    <w:p w14:paraId="232711AE" w14:textId="77777777" w:rsidR="00037917" w:rsidRDefault="00037917" w:rsidP="0079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7917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11B3" w14:textId="77777777" w:rsidR="00DC2E07" w:rsidRDefault="00DC2E07" w:rsidP="00287CF3">
      <w:pPr>
        <w:spacing w:after="0" w:line="240" w:lineRule="auto"/>
      </w:pPr>
      <w:r>
        <w:separator/>
      </w:r>
    </w:p>
  </w:endnote>
  <w:endnote w:type="continuationSeparator" w:id="0">
    <w:p w14:paraId="232711B4" w14:textId="77777777" w:rsidR="00DC2E07" w:rsidRDefault="00DC2E07" w:rsidP="0028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438312"/>
      <w:docPartObj>
        <w:docPartGallery w:val="Page Numbers (Bottom of Page)"/>
        <w:docPartUnique/>
      </w:docPartObj>
    </w:sdtPr>
    <w:sdtEndPr/>
    <w:sdtContent>
      <w:p w14:paraId="232711B5" w14:textId="77777777" w:rsidR="00C954D8" w:rsidRDefault="00C954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A3B">
          <w:rPr>
            <w:noProof/>
          </w:rPr>
          <w:t>3</w:t>
        </w:r>
        <w:r>
          <w:fldChar w:fldCharType="end"/>
        </w:r>
      </w:p>
    </w:sdtContent>
  </w:sdt>
  <w:p w14:paraId="232711B6" w14:textId="77777777" w:rsidR="00C954D8" w:rsidRDefault="00C954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11B1" w14:textId="77777777" w:rsidR="00DC2E07" w:rsidRDefault="00DC2E07" w:rsidP="00287CF3">
      <w:pPr>
        <w:spacing w:after="0" w:line="240" w:lineRule="auto"/>
      </w:pPr>
      <w:r>
        <w:separator/>
      </w:r>
    </w:p>
  </w:footnote>
  <w:footnote w:type="continuationSeparator" w:id="0">
    <w:p w14:paraId="232711B2" w14:textId="77777777" w:rsidR="00DC2E07" w:rsidRDefault="00DC2E07" w:rsidP="00287CF3">
      <w:pPr>
        <w:spacing w:after="0" w:line="240" w:lineRule="auto"/>
      </w:pPr>
      <w:r>
        <w:continuationSeparator/>
      </w:r>
    </w:p>
  </w:footnote>
  <w:footnote w:id="1">
    <w:p w14:paraId="232711B7" w14:textId="77777777" w:rsidR="00A3147C" w:rsidRPr="00C954D8" w:rsidRDefault="00A3147C" w:rsidP="000969E2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C954D8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C954D8">
        <w:rPr>
          <w:rFonts w:ascii="Times New Roman" w:hAnsi="Times New Roman" w:cs="Times New Roman"/>
          <w:sz w:val="18"/>
          <w:szCs w:val="18"/>
        </w:rPr>
        <w:t xml:space="preserve"> Leitura indispensável: A Justa Causa na Rescisão do Contrato de Trabalho, de Evaristo de Moraes Filho.</w:t>
      </w:r>
      <w:r w:rsidR="000969E2" w:rsidRPr="00C954D8">
        <w:rPr>
          <w:rFonts w:ascii="Times New Roman" w:hAnsi="Times New Roman" w:cs="Times New Roman"/>
          <w:sz w:val="18"/>
          <w:szCs w:val="18"/>
        </w:rPr>
        <w:t xml:space="preserve"> Trata-se de livro de 1968, disponível para venda em www.estantevirtual.com.br</w:t>
      </w:r>
    </w:p>
  </w:footnote>
  <w:footnote w:id="2">
    <w:p w14:paraId="232711B8" w14:textId="77777777" w:rsidR="00C954D8" w:rsidRDefault="00C954D8">
      <w:pPr>
        <w:pStyle w:val="Textodenotaderodap"/>
      </w:pPr>
      <w:r w:rsidRPr="00C954D8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C954D8">
        <w:rPr>
          <w:rFonts w:ascii="Times New Roman" w:hAnsi="Times New Roman" w:cs="Times New Roman"/>
          <w:sz w:val="18"/>
          <w:szCs w:val="18"/>
        </w:rPr>
        <w:t xml:space="preserve"> Denomina-se também de despedida indireta.</w:t>
      </w:r>
    </w:p>
  </w:footnote>
  <w:footnote w:id="3">
    <w:p w14:paraId="232711B9" w14:textId="77777777" w:rsidR="00E35FDF" w:rsidRPr="00670989" w:rsidRDefault="008C3B92" w:rsidP="00E35FDF">
      <w:pPr>
        <w:pStyle w:val="Textodenotaderodap"/>
        <w:jc w:val="both"/>
        <w:rPr>
          <w:rFonts w:ascii="Times New Roman" w:hAnsi="Times New Roman" w:cs="Times New Roman"/>
          <w:color w:val="000000" w:themeColor="text1"/>
        </w:rPr>
      </w:pPr>
      <w:r w:rsidRPr="00670989">
        <w:rPr>
          <w:rStyle w:val="Refdenotaderodap"/>
          <w:rFonts w:ascii="Times New Roman" w:hAnsi="Times New Roman" w:cs="Times New Roman"/>
        </w:rPr>
        <w:footnoteRef/>
      </w:r>
      <w:hyperlink r:id="rId1" w:history="1">
        <w:r w:rsidRPr="00670989">
          <w:rPr>
            <w:rFonts w:ascii="Times New Roman" w:hAnsi="Times New Roman" w:cs="Times New Roman"/>
            <w:color w:val="000000" w:themeColor="text1"/>
          </w:rPr>
          <w:t>https://juslaboris.tst.jus.br/bitstream/handle/20.500.12178/167873/2019_informativo_tst_cjur_n0214.pdf?sequence=1&amp;isAllowed=y</w:t>
        </w:r>
      </w:hyperlink>
      <w:r w:rsidR="00E35FDF" w:rsidRPr="00670989">
        <w:rPr>
          <w:rFonts w:ascii="Times New Roman" w:hAnsi="Times New Roman" w:cs="Times New Roman"/>
          <w:color w:val="000000" w:themeColor="text1"/>
        </w:rPr>
        <w:t xml:space="preserve"> . Acessado em 19.02.2020 às 06:04min.</w:t>
      </w:r>
    </w:p>
  </w:footnote>
  <w:footnote w:id="4">
    <w:p w14:paraId="232711BA" w14:textId="77777777" w:rsidR="00E35FDF" w:rsidRDefault="00E35FDF" w:rsidP="00E35FDF">
      <w:pPr>
        <w:pStyle w:val="Textodenotaderodap"/>
        <w:jc w:val="both"/>
      </w:pPr>
      <w:r w:rsidRPr="00670989">
        <w:rPr>
          <w:rStyle w:val="Refdenotaderodap"/>
          <w:rFonts w:ascii="Times New Roman" w:hAnsi="Times New Roman" w:cs="Times New Roman"/>
        </w:rPr>
        <w:footnoteRef/>
      </w:r>
      <w:r w:rsidRPr="00670989">
        <w:rPr>
          <w:rFonts w:ascii="Times New Roman" w:hAnsi="Times New Roman" w:cs="Times New Roman"/>
        </w:rPr>
        <w:t xml:space="preserve"> No mesmo sentido o RR - 1029-12.2010.5.03.0104, Relator Ministro Alexandre de Souza Agra Belmonte, data de julgamento: 17/8/2016, 3ª Turma, dat</w:t>
      </w:r>
      <w:r w:rsidR="00670989" w:rsidRPr="00670989">
        <w:rPr>
          <w:rFonts w:ascii="Times New Roman" w:hAnsi="Times New Roman" w:cs="Times New Roman"/>
        </w:rPr>
        <w:t>a de publicação: DEJT 19/8/2016</w:t>
      </w:r>
      <w:r w:rsidR="00670989">
        <w:rPr>
          <w:rFonts w:ascii="Times New Roman" w:hAnsi="Times New Roman" w:cs="Times New Roman"/>
        </w:rPr>
        <w:t>,</w:t>
      </w:r>
      <w:r w:rsidR="00670989" w:rsidRPr="00670989">
        <w:rPr>
          <w:rFonts w:ascii="Times New Roman" w:hAnsi="Times New Roman" w:cs="Times New Roman"/>
        </w:rPr>
        <w:t xml:space="preserve"> e o</w:t>
      </w:r>
      <w:r w:rsidR="00670989">
        <w:rPr>
          <w:rFonts w:ascii="Times New Roman" w:hAnsi="Times New Roman" w:cs="Times New Roman"/>
        </w:rPr>
        <w:t xml:space="preserve"> RR</w:t>
      </w:r>
      <w:r w:rsidR="00670989" w:rsidRPr="00670989">
        <w:rPr>
          <w:rFonts w:ascii="Times New Roman" w:hAnsi="Times New Roman" w:cs="Times New Roman"/>
        </w:rPr>
        <w:t xml:space="preserve"> - 20100-33.2</w:t>
      </w:r>
      <w:r w:rsidR="00670989">
        <w:rPr>
          <w:rFonts w:ascii="Times New Roman" w:hAnsi="Times New Roman" w:cs="Times New Roman"/>
        </w:rPr>
        <w:t>009.5.03.0072, Relator Ministro</w:t>
      </w:r>
      <w:r w:rsidR="00670989" w:rsidRPr="00670989">
        <w:rPr>
          <w:rFonts w:ascii="Times New Roman" w:hAnsi="Times New Roman" w:cs="Times New Roman"/>
        </w:rPr>
        <w:t xml:space="preserve"> Antônio José de Barros Levenhagen, da 4ª Turma, Dat</w:t>
      </w:r>
      <w:r w:rsidR="00670989">
        <w:rPr>
          <w:rFonts w:ascii="Times New Roman" w:hAnsi="Times New Roman" w:cs="Times New Roman"/>
        </w:rPr>
        <w:t>a de Publicação: DEJT 13/8/2010.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C2410"/>
    <w:multiLevelType w:val="hybridMultilevel"/>
    <w:tmpl w:val="59B60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9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6E"/>
    <w:rsid w:val="00003853"/>
    <w:rsid w:val="00007819"/>
    <w:rsid w:val="00037917"/>
    <w:rsid w:val="00037F95"/>
    <w:rsid w:val="00090425"/>
    <w:rsid w:val="000969E2"/>
    <w:rsid w:val="000B44B7"/>
    <w:rsid w:val="000C4AD2"/>
    <w:rsid w:val="000C4E22"/>
    <w:rsid w:val="0012676E"/>
    <w:rsid w:val="00131CCF"/>
    <w:rsid w:val="00172B8A"/>
    <w:rsid w:val="00205A17"/>
    <w:rsid w:val="002553DC"/>
    <w:rsid w:val="002666D4"/>
    <w:rsid w:val="0028005F"/>
    <w:rsid w:val="00287CF3"/>
    <w:rsid w:val="002A4359"/>
    <w:rsid w:val="002A77CD"/>
    <w:rsid w:val="002F6375"/>
    <w:rsid w:val="00304E98"/>
    <w:rsid w:val="00321A79"/>
    <w:rsid w:val="00342D50"/>
    <w:rsid w:val="00355D51"/>
    <w:rsid w:val="003E3664"/>
    <w:rsid w:val="003F1108"/>
    <w:rsid w:val="003F60AD"/>
    <w:rsid w:val="004028A5"/>
    <w:rsid w:val="00407228"/>
    <w:rsid w:val="004250EE"/>
    <w:rsid w:val="004653E1"/>
    <w:rsid w:val="004A6D70"/>
    <w:rsid w:val="004D47BA"/>
    <w:rsid w:val="004E1534"/>
    <w:rsid w:val="004E2A77"/>
    <w:rsid w:val="005079D8"/>
    <w:rsid w:val="005218BD"/>
    <w:rsid w:val="005418D1"/>
    <w:rsid w:val="00573E4E"/>
    <w:rsid w:val="00596EB8"/>
    <w:rsid w:val="005F2015"/>
    <w:rsid w:val="00631A8D"/>
    <w:rsid w:val="00653461"/>
    <w:rsid w:val="00670989"/>
    <w:rsid w:val="0067261D"/>
    <w:rsid w:val="006C5BD1"/>
    <w:rsid w:val="006D7818"/>
    <w:rsid w:val="006F0CB9"/>
    <w:rsid w:val="007176EE"/>
    <w:rsid w:val="00723A3B"/>
    <w:rsid w:val="007634AF"/>
    <w:rsid w:val="00766A6D"/>
    <w:rsid w:val="00796B32"/>
    <w:rsid w:val="007B7F63"/>
    <w:rsid w:val="007C3644"/>
    <w:rsid w:val="0081127D"/>
    <w:rsid w:val="008607BD"/>
    <w:rsid w:val="00876ED3"/>
    <w:rsid w:val="00887F51"/>
    <w:rsid w:val="008B48F9"/>
    <w:rsid w:val="008C3B92"/>
    <w:rsid w:val="00923590"/>
    <w:rsid w:val="009A14E7"/>
    <w:rsid w:val="00A3147C"/>
    <w:rsid w:val="00A65702"/>
    <w:rsid w:val="00A82D72"/>
    <w:rsid w:val="00A848C8"/>
    <w:rsid w:val="00AC1B2C"/>
    <w:rsid w:val="00B243F5"/>
    <w:rsid w:val="00B26B3C"/>
    <w:rsid w:val="00B827DB"/>
    <w:rsid w:val="00B93911"/>
    <w:rsid w:val="00BA24BB"/>
    <w:rsid w:val="00BB630C"/>
    <w:rsid w:val="00BD1404"/>
    <w:rsid w:val="00BD156A"/>
    <w:rsid w:val="00C04AC3"/>
    <w:rsid w:val="00C82942"/>
    <w:rsid w:val="00C954D8"/>
    <w:rsid w:val="00CA017F"/>
    <w:rsid w:val="00D4253A"/>
    <w:rsid w:val="00D42EE3"/>
    <w:rsid w:val="00D4366E"/>
    <w:rsid w:val="00D6186A"/>
    <w:rsid w:val="00DC2E07"/>
    <w:rsid w:val="00E159A3"/>
    <w:rsid w:val="00E35FDF"/>
    <w:rsid w:val="00E6698E"/>
    <w:rsid w:val="00ED42E8"/>
    <w:rsid w:val="00F02B80"/>
    <w:rsid w:val="00F5232A"/>
    <w:rsid w:val="00F536B0"/>
    <w:rsid w:val="00F65436"/>
    <w:rsid w:val="00F972EE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117B"/>
  <w15:chartTrackingRefBased/>
  <w15:docId w15:val="{E4D1D0A4-D42C-486E-AC3E-A7F3BDF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A7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36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7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CF3"/>
  </w:style>
  <w:style w:type="paragraph" w:styleId="Rodap">
    <w:name w:val="footer"/>
    <w:basedOn w:val="Normal"/>
    <w:link w:val="RodapChar"/>
    <w:uiPriority w:val="99"/>
    <w:unhideWhenUsed/>
    <w:rsid w:val="00287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CF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14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14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1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uslaboris.tst.jus.br/bitstream/handle/20.500.12178/167873/2019_informativo_tst_cjur_n0214.pdf?sequence=1&amp;isAllowed=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77365F447FA64F8F328B46966F82D6" ma:contentTypeVersion="10" ma:contentTypeDescription="Crie um novo documento." ma:contentTypeScope="" ma:versionID="37372bc3ce7bc254e70df80b848dc76b">
  <xsd:schema xmlns:xsd="http://www.w3.org/2001/XMLSchema" xmlns:xs="http://www.w3.org/2001/XMLSchema" xmlns:p="http://schemas.microsoft.com/office/2006/metadata/properties" xmlns:ns2="ec268bba-84b5-45c9-b8bf-705474a762a4" targetNamespace="http://schemas.microsoft.com/office/2006/metadata/properties" ma:root="true" ma:fieldsID="7de330958bbacbc19376bf08062149f4" ns2:_="">
    <xsd:import namespace="ec268bba-84b5-45c9-b8bf-705474a76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68bba-84b5-45c9-b8bf-705474a76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FE541-83CE-470B-BC6C-725F70B41D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EB8370-5866-4092-A19E-027B869AE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52795-F60E-46C8-9814-FAB06C9B9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68bba-84b5-45c9-b8bf-705474a76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5A1AEC-3106-4101-A605-AB9802FB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3951</Characters>
  <Application>Microsoft Office Word</Application>
  <DocSecurity>0</DocSecurity>
  <Lines>98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Pedro Milioni</cp:lastModifiedBy>
  <cp:revision>3</cp:revision>
  <dcterms:created xsi:type="dcterms:W3CDTF">2025-12-12T22:54:00Z</dcterms:created>
  <dcterms:modified xsi:type="dcterms:W3CDTF">2025-12-12T22:54:00Z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0x0101008D77365F447FA64F8F328B46966F82D6</vt:lpwstr>
  </property>
</Properties>
</file>